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D9" w:rsidRPr="00753CBB" w:rsidRDefault="00493CD9" w:rsidP="005C1E9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124" w:right="10" w:firstLine="70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3C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Утверждена </w:t>
      </w:r>
    </w:p>
    <w:p w:rsidR="00493CD9" w:rsidRDefault="00493CD9" w:rsidP="005C1E9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124" w:right="10" w:firstLine="70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решением 7 сессии </w:t>
      </w:r>
    </w:p>
    <w:p w:rsidR="00493CD9" w:rsidRDefault="00493CD9" w:rsidP="005C1E9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124" w:right="10" w:firstLine="70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</w:p>
    <w:p w:rsidR="00493CD9" w:rsidRDefault="00493CD9" w:rsidP="005C1E9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124" w:right="10" w:firstLine="70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Новокулындинского сельсовета</w:t>
      </w:r>
    </w:p>
    <w:p w:rsidR="00493CD9" w:rsidRPr="00753CBB" w:rsidRDefault="00493CD9" w:rsidP="005C1E9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124" w:right="10" w:firstLine="70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Чистоозерного района</w:t>
      </w:r>
    </w:p>
    <w:p w:rsidR="00493CD9" w:rsidRPr="00753CBB" w:rsidRDefault="00493CD9" w:rsidP="00E13AE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124" w:right="10" w:firstLine="708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о</w:t>
      </w:r>
      <w:r w:rsidRPr="00753C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23 сентября 2011</w:t>
      </w:r>
      <w:r w:rsidRPr="00753C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Pr="005F5DC4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CD9" w:rsidRPr="005F5DC4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5DC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МУНИЦИПАЛЬНАЯ ДОЛГОСРОЧНАЯ ЦЕЛЕВАЯ</w:t>
      </w:r>
    </w:p>
    <w:p w:rsidR="00493CD9" w:rsidRPr="005F5DC4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5DC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ПРОГРАММА НОВОКУЛЫНДИНСКОГО СЕЛЬСОВЕТА</w:t>
      </w:r>
    </w:p>
    <w:p w:rsidR="00493CD9" w:rsidRPr="005F5DC4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5DC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ЧИСТООЗЕРНОГО РАЙОНА НОВОСИБИРСКОЙ ОБЛАСТИ</w:t>
      </w:r>
    </w:p>
    <w:p w:rsidR="00493CD9" w:rsidRPr="005F5DC4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5F5DC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«Энергосбережение и повышение энергетической эффективности в муниципальных учреждениях на 2011-2016 годы»</w:t>
      </w:r>
    </w:p>
    <w:p w:rsidR="00493CD9" w:rsidRPr="005F5DC4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493CD9" w:rsidRPr="005F5DC4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493CD9" w:rsidRPr="005F5DC4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93CD9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93CD9" w:rsidRPr="00753CBB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I.   Содержание проблемы и обоснование необходимости ее решения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программными методами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Новокулындинский сельсовет расположен на юго-западе Новосибирской области. Общая площадь территории  сельсовета 293,78 км</w:t>
      </w:r>
      <w:r w:rsidRPr="00E13AE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t>.  Численность населения сельсовета составляет  1002 человека. В состав Новокулындинского  сельсовета входит 3 населенных пункта: с. Новая Кулында, с.Покровка и д. Царицыно. Основой экономики совета является производство продукции сельского хозяйства: зерно, молоко, мясо.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Теплоснабжение объектов социальной сферы осуществляет МУП Новокулындинское ЖКХ от 2 котельных, 1 из которых – муниципальная, 1 – МОУ Покровская ООШ. Выработка тепла котельными для целей отопления составляет 851,64</w:t>
      </w: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Гкал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в год. Годовая потребность в топливе – уголь – 425тонн. 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336" w:lineRule="exact"/>
        <w:ind w:left="115" w:right="187"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Тарифы на тепловую энергию, руб./Гкал: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336" w:lineRule="exact"/>
        <w:ind w:left="115" w:right="187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8" w:type="dxa"/>
        <w:tblCellMar>
          <w:left w:w="40" w:type="dxa"/>
          <w:right w:w="40" w:type="dxa"/>
        </w:tblCellMar>
        <w:tblLook w:val="00A0"/>
      </w:tblPr>
      <w:tblGrid>
        <w:gridCol w:w="3205"/>
        <w:gridCol w:w="3193"/>
        <w:gridCol w:w="2997"/>
      </w:tblGrid>
      <w:tr w:rsidR="00493CD9" w:rsidRPr="00E13AE7">
        <w:trPr>
          <w:trHeight w:val="394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753C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753C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Тариф, руб./Гкал</w:t>
            </w:r>
          </w:p>
        </w:tc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753C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Рост, %</w:t>
            </w:r>
          </w:p>
        </w:tc>
      </w:tr>
      <w:tr w:rsidR="00493CD9" w:rsidRPr="00E13AE7">
        <w:trPr>
          <w:trHeight w:val="288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753C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753C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1299.00</w:t>
            </w:r>
          </w:p>
        </w:tc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753C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93CD9" w:rsidRPr="00E13AE7">
        <w:trPr>
          <w:trHeight w:val="288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2209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753C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1433.80</w:t>
            </w:r>
          </w:p>
        </w:tc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CD9" w:rsidRPr="00E13AE7" w:rsidRDefault="00493CD9" w:rsidP="00753C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10,4</w:t>
            </w:r>
          </w:p>
        </w:tc>
      </w:tr>
    </w:tbl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2E40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 источником обеспечения объектов сельсовета электрической энергией является ГУП « Новосибирскэнерго». 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Рост тарифа на электроэнергию в </w:t>
      </w: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2010 году на 20 % к 2009 году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96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 ситуации, когда энергоресурсы становятся рыночным фактором и формируют значительную часть затрат бюджета совета, возникает необходимость в энергосбережении и 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повышении энергетической эффективности зданий, находящихся в муниципальной собст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венности, пользователями которых являются муниципальные учреждения (далее - муници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пальные здания), и как следствие, в выработке алгоритма эффективных действий по прове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дению Администрацией Новокулындинского сельсовета политики по энергосбере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жению и повышению энергетической эффективности.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before="10" w:after="0" w:line="274" w:lineRule="exact"/>
        <w:ind w:left="82" w:right="24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На январь 2011 года перечень муниципальных зданий включал 5 объектов с охва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 xml:space="preserve">тываемой отапливаемой площадью 4,1 тыс. квадратных метров. Годовое 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электропотребление </w:t>
      </w: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– 52,7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тыс. квт*ч электрической энергии.</w:t>
      </w:r>
    </w:p>
    <w:p w:rsidR="00493CD9" w:rsidRPr="00E13AE7" w:rsidRDefault="00493CD9" w:rsidP="00753CBB">
      <w:pPr>
        <w:widowControl w:val="0"/>
        <w:shd w:val="clear" w:color="auto" w:fill="FFFFFF"/>
        <w:tabs>
          <w:tab w:val="left" w:pos="9352"/>
        </w:tabs>
        <w:autoSpaceDE w:val="0"/>
        <w:autoSpaceDN w:val="0"/>
        <w:adjustRightInd w:val="0"/>
        <w:spacing w:before="10" w:after="0" w:line="274" w:lineRule="exact"/>
        <w:ind w:left="82" w:right="24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2392"/>
        <w:gridCol w:w="1168"/>
        <w:gridCol w:w="2378"/>
        <w:gridCol w:w="3110"/>
      </w:tblGrid>
      <w:tr w:rsidR="00493CD9" w:rsidRPr="00E13AE7">
        <w:tc>
          <w:tcPr>
            <w:tcW w:w="805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2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</w:t>
            </w:r>
          </w:p>
        </w:tc>
        <w:tc>
          <w:tcPr>
            <w:tcW w:w="116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объектов</w:t>
            </w:r>
          </w:p>
        </w:tc>
        <w:tc>
          <w:tcPr>
            <w:tcW w:w="237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Отапливаемая площадь, кв.м.</w:t>
            </w:r>
          </w:p>
        </w:tc>
        <w:tc>
          <w:tcPr>
            <w:tcW w:w="3110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Годовое потребление энергии, кВт/год</w:t>
            </w:r>
          </w:p>
        </w:tc>
      </w:tr>
      <w:tr w:rsidR="00493CD9" w:rsidRPr="00E13AE7">
        <w:tc>
          <w:tcPr>
            <w:tcW w:w="805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2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6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2518</w:t>
            </w:r>
          </w:p>
        </w:tc>
        <w:tc>
          <w:tcPr>
            <w:tcW w:w="3110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39400</w:t>
            </w:r>
          </w:p>
        </w:tc>
      </w:tr>
      <w:tr w:rsidR="00493CD9" w:rsidRPr="00E13AE7">
        <w:tc>
          <w:tcPr>
            <w:tcW w:w="805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2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6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3110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10083</w:t>
            </w:r>
          </w:p>
        </w:tc>
      </w:tr>
      <w:tr w:rsidR="00493CD9" w:rsidRPr="00E13AE7">
        <w:tc>
          <w:tcPr>
            <w:tcW w:w="805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2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16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110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3156</w:t>
            </w:r>
          </w:p>
        </w:tc>
      </w:tr>
      <w:tr w:rsidR="00493CD9" w:rsidRPr="00E13AE7">
        <w:tc>
          <w:tcPr>
            <w:tcW w:w="805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8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4067</w:t>
            </w:r>
          </w:p>
        </w:tc>
        <w:tc>
          <w:tcPr>
            <w:tcW w:w="3110" w:type="dxa"/>
          </w:tcPr>
          <w:p w:rsidR="00493CD9" w:rsidRPr="00E13AE7" w:rsidRDefault="00493CD9" w:rsidP="00753CBB">
            <w:pPr>
              <w:widowControl w:val="0"/>
              <w:autoSpaceDE w:val="0"/>
              <w:autoSpaceDN w:val="0"/>
              <w:adjustRightInd w:val="0"/>
              <w:spacing w:before="10" w:after="0" w:line="274" w:lineRule="exact"/>
              <w:ind w:right="2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AE7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52639</w:t>
            </w:r>
          </w:p>
        </w:tc>
      </w:tr>
    </w:tbl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before="10" w:after="0" w:line="274" w:lineRule="exact"/>
        <w:ind w:left="82" w:right="24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235" w:line="1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before="269" w:after="0" w:line="274" w:lineRule="exact"/>
        <w:ind w:left="34" w:right="-8"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Муниципальные здания находятся в оперативном управлении совета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 условиях роста стоимости энергоресурсов, дефицита бюджета, экономического кризиса, крайне важным становится обеспечение эффективного использования энер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горесурсов в муниципальных зданиях.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4" w:right="-8" w:firstLine="5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Основными недостатками деятельности учреждений в области энергосбережения и повышения энергоэффективности, выявленными при проведении энергетических обследований, 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являются:</w:t>
      </w:r>
    </w:p>
    <w:p w:rsidR="00493CD9" w:rsidRPr="00E13AE7" w:rsidRDefault="00493CD9" w:rsidP="00753CBB">
      <w:pPr>
        <w:widowControl w:val="0"/>
        <w:numPr>
          <w:ilvl w:val="0"/>
          <w:numId w:val="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74" w:lineRule="exact"/>
        <w:ind w:right="-8"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потери теплого воздуха через чердачные и оконные проемы, систему вентиляции, не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плотности перекрытий, стен, трубопроводов и арматуры;</w:t>
      </w:r>
    </w:p>
    <w:p w:rsidR="00493CD9" w:rsidRPr="00E13AE7" w:rsidRDefault="00493CD9" w:rsidP="00753CBB">
      <w:pPr>
        <w:widowControl w:val="0"/>
        <w:numPr>
          <w:ilvl w:val="0"/>
          <w:numId w:val="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74" w:lineRule="exact"/>
        <w:ind w:right="-8"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недостаточный контроль соответствующих служб (как ответственных за эксплуата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цию здания, так и энергоснабжающих организаций) за соблюдением необходимых параметров работы систем: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5" w:right="19" w:firstLine="53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 результате в муниципальных зданиях наблюдается потери тепла и неэффективная те</w:t>
      </w: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плоотдача отопительных приборов. Главными недостатками являются потери тепловой энер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гии и увеличение расходов на теплоснабжение.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5" w:right="19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Во многих зданиях остается устаревшая система освещения помещений с лампами накаливания. что приводит к большому расходу электроэнергии. Внутренние системы тепло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снабжения физически и морально устарели, не удовлетворяют потребностям учреждений.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0" w:right="5" w:firstLine="701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Затраты на оплату коммунальных услуг муниципальных учреждений превышают </w:t>
      </w:r>
      <w:r w:rsidRPr="00E13AE7">
        <w:rPr>
          <w:rFonts w:ascii="Times New Roman" w:hAnsi="Times New Roman" w:cs="Times New Roman"/>
          <w:color w:val="FF0000"/>
          <w:spacing w:val="-1"/>
          <w:sz w:val="24"/>
          <w:szCs w:val="24"/>
          <w:lang w:eastAsia="ru-RU"/>
        </w:rPr>
        <w:t>сумму 867 тыс.руб. в год. При этом, примерно 20% этих затрат являются следствием отсутствия эффективных методов использования ресурсов и эффективного управления потребле</w:t>
      </w:r>
      <w:r w:rsidRPr="00E13AE7">
        <w:rPr>
          <w:rFonts w:ascii="Times New Roman" w:hAnsi="Times New Roman" w:cs="Times New Roman"/>
          <w:color w:val="FF0000"/>
          <w:spacing w:val="-1"/>
          <w:sz w:val="24"/>
          <w:szCs w:val="24"/>
          <w:lang w:eastAsia="ru-RU"/>
        </w:rPr>
        <w:softHyphen/>
      </w: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нием энергии.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0" w:right="1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 числе основных причин, по которым энергосбережение муниципальных зданий вы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ходит на первый план является необходимость:</w:t>
      </w:r>
    </w:p>
    <w:p w:rsidR="00493CD9" w:rsidRPr="00E13AE7" w:rsidRDefault="00493CD9" w:rsidP="00753CBB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8" w:lineRule="exact"/>
        <w:ind w:left="5" w:right="1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снижения расходов бюджета на оплату коммунальных услуг по отопле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нию, водоснабжению, поддержание систем теплоснабжения в рабочем состоя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нии;</w:t>
      </w:r>
    </w:p>
    <w:p w:rsidR="00493CD9" w:rsidRPr="00E13AE7" w:rsidRDefault="00493CD9" w:rsidP="00753CBB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8" w:lineRule="exact"/>
        <w:ind w:left="72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снижения экологической напряженности, связанной с развитием энергетики;</w:t>
      </w:r>
    </w:p>
    <w:p w:rsidR="00493CD9" w:rsidRPr="00E13AE7" w:rsidRDefault="00493CD9" w:rsidP="00753CBB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before="5" w:after="0" w:line="278" w:lineRule="exact"/>
        <w:ind w:left="72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улучшения микроклимата в муниципальных зданиях;</w:t>
      </w:r>
    </w:p>
    <w:p w:rsidR="00493CD9" w:rsidRPr="00E13AE7" w:rsidRDefault="00493CD9" w:rsidP="00753CBB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78" w:lineRule="exact"/>
        <w:ind w:left="5" w:right="1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уменьшения роста затрат на коммунальные услуги в муниципальных учреждениях при неизбежном увеличении тарифов.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firstLine="53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 Новокулындинском  сельсовете существует значительный потенциал энер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госбережения в зданиях школ, ФАПов, детского сада, учреждениях культуры, а также административном здании. 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При этом, предполагаемый потенциал энергосбережения составляет порядка 20%. В настоя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щее время реконструкция муниципальных зданий осуществляется без учёта влияния данных работ по энергопотреблению. По-прежнему основу необходимости проведения этих работ определяют предписания надзорных органов. Сложившаяся система контроля за потреблением услуг в муниципальных учреждениях не стимулирует их работни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ков к обеспечению режима энергосбережения. Зачастую при выборе оборудования и прибо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ров систем тепло-, электро- и водоснабжения превалирует только их стоимость. Персонал зданий, в большинстве случаев не имеет должной квалификации, что становится причиной 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сбоев в их работе, преждевременному выходу оборудования из строя.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0" w:right="10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Процесс энергосбережения можно обеспечить только программно-целевым </w:t>
      </w: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методом. Наибольший и быстрый эффект могут дать мероприятия по установке современных 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автоматизированных систем тепло и электроснабжения. Окупаемость данных мероприятий 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составляет 5-6 лет в зависимости от типа и объёма зданий. Вместе с тем, данные мероприя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тия необходимо проводить параллельно с подготовкой обслуживающего персонала или пе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редачи их на обслуживание энергосервисным организациям.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ind w:left="24" w:right="14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Процесс по повышению энергоэффективности в муниципальных зданиях должен иметь 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постоянный характер, а не ограничиваться отдельными, разрозненными мероприятиями.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ind w:left="24" w:right="14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 Цели и задачи целевой программы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ind w:left="24" w:right="14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Главная цель целевой программы - снижение расходов бюджета совета на энер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госнабжение муниципальных зданий за счет рационального использования всех энергетических ресурсов и повышения эффективности их использования.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ind w:left="24" w:right="14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Для осуществления поставленной цели необходимо решение следующих задач: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уменьшение потребления энергии и связанных с этим затрат в среднем на 15-20 про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центов;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совершенствование системы учёта потребляемых энергетических ресурсов муниципальными учреждениями;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- внедрение энергоэффективных устройств (оборудования и технологий) в муниципальных зданиях;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повышение уровня компетентности работников муниципальных учреждений в во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просах эффективного использования энергетических ресурсов.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III.Сроки реализации целевой программы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Реализация мероприятий целевой Программы предусмотрена в период с 2011 по 2016 год и осуществляется в два этапа.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Первый этап (2011-2013 годы) программы включает в себя: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организацию постоянного энергомониторинга муниципальных зданий;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создание базы данных по всем муниципальным зданиям;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проведение энергоаудита наиболее энергозатратных зданий муниципальных учреждений;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обучение сотрудников муниципальных учреждений по системе энергомониторинга зданий;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проведение капитального ремонта и модернизации муниципальных зданий и их инженер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ных систем с учётом результатов энергоаудита;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разработку типового Положения о материальном стимулировании работников муниципальных учреждений за экономию энергетических ресурсов.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Второй этап (2014-2016 гг.) программы включает в себя: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организацию постоянного энергомониторинга муниципальных зданий;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проведение энергоаудита наиболее энергозатратных зданий муниципальных упреждений;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увеличение объемов капитального ремонта и модернизации муниципальных зданий и их инженерных систем;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проведение конкурсов на право заключения контрактов, направленных на рациональное использование энергоресурсов;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переход освещения на энергосберегающие лампы освещения и сенсорные приборы включения.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По итогам второго этапа реализации целевой программы к 2017 году среднее удельное потребление в зданиях муниципальных учреждений, где реализованы мероприятия, должно снизиться не менее чем на 20% к уровню 2009 года.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E13A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.Система программных мероприятий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Программа включает реализацию следующих мероприятий: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         4.1. Проведение энергоаудита муниципальных зданий, включаемых в программу энергоэффективности.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Данное мероприятие предусматривает детальное обследование муниципальных зда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ний с целью выявления потенциала энергосбережения и повышения энергетической эффек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тивности и выработки мер по его реализации. В этих целях предварительно проводится первоначальный осмотр зданий и выявление реальной возможности реализовать энергосберегающие мероприятия, а также предваритель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ная технико-экономическая оценка и затем создается перечень данных по всем муниципаль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ным зданиям района.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Информация подразделяется на две группы данных: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начальная (базовая) информация об объекте, которая является относительно посто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янной и характеризует основные строительно-конструктивные качества здания, его техниче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ское оборудование и энергоснабжение;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переменная информация, связанная с изменениями уровней потребления энергии в зависимости от периода времени, используемых технологий.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Перечень данных заполняется на основании технических паспортов и информации, предоставленной руководителями учреждений, что позволяет произвести анализ энергопотребления и представить отчеты по всей информации и обо всех объектах.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Стандартные отчеты охватывают: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- описание зданий (данные о площадях, конструкции, сооружениях и источниках теплоснабжения здания);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список объектов (разделяются на сектора, целевые группы);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объекты и пользователи (объединяются по целевым группам в целом).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суммарные расходы (потребление энергии в кВт*ч, и стоимости для временных пе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риодов отобранного года, квартала и целевой группы);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потребление энергии объектами в кВт*ч по годам (краткий обзор потребления энер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гии по отобранным объектам в кВт*ч в течение всех введенных в базу лет);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удельные расходы (полное потребление объектами энергии в кВт*ч, удельное по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требление в кВтч/м и стоимость платежных периодов для отобранных объектов в течение одного года);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тип теплоснабжения и потребления (полный обзор типов отопления и источников теплоснабжения в зданиях, разделённый по целевым группам).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Специализированные отчеты охватывают следующую информацию об объектах: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дата постройки;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удельные расходы на отопление;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 режиму эксплуатации здания (список объектов с указанным циклом эксплуатации - весь год или сезонный (лето или зима);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 виду технической системы (список объектов выбранных по типу технических систем (отопление, вентиляция и т.д.);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работа, проводимая на объектах по повышению энергоэффективности (список объектов с продолжающимся или законченным выполнением мероприятий по энергоэффектив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ности, с описанием энергосберегающих мероприятий).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Анализ перечня данных позволяет выбрать здания с наибольшим удельным потреблением и стать первым звеном в системе отбора объектов для энергоаудита и планирования последующей реализации энергосберегающих проектов в рамках выделенного финансирова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ния. Все определенные в ходе энергоаудита энергосберегающие мероприятия со сроком окупаемости не более 5 лет реализуются в первоочередном порядке. Отбор организаций для осуществления энергоаудита производится на конкурсной основе.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4.2.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tab/>
        <w:t>Разработка проектно-сметной документации, проведение капитального ремонта и модернизации муниципальных зданий. Данными мероприятиями предусматривается выполнение в муниципальных зданиях следующих работ: замена окон, дверей, теплогидроизоляция трубопроводов, установка автоматизированных тепловых узлов, ремонт ограждающих конструкций, систем электроснабжения и освещения в зданиях, реконструкция систем теплоснабжения и тепловых узлов в зданиях и др.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4.3.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tab/>
        <w:t>Проведение энергомониторинга использования тепловой и электрической энергии в зданиях муниципальных учреждений. Создание системы энергомониторинга необходимо по следующим обстоятельствам. В результате реализации энергосберегающих мероприятий энергопотребление в зданиях снижается до уровня, рассчитанного при энергоаудите, и остается на данном уровне в течение некоторого времени. Как показывает опыт реализации многих проектов, через несколько лет энергопотребление снова начинает расти. Через 3-5 лет энергопотребление иногда возвращается к тому же уровню, как и до реализации энергосберегающих мер. Аналогичные тен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денции имели место и в новых зданиях. Чтобы избежать этого, требуется вести постоянный мониторинг энергопотребления. Энергомониторинг доказал, что он не только полезный инструмент после реализации проекта по энергоэффективности, но и в течение всего срока эксплуатации здания. Международ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ный опыт внедрения энергомониторинга как отдельной меры показывает, что достигаемая экономия энергии и воды составляет от 5 до 15% от уровня их потребления.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4.4.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tab/>
        <w:t>Разработка системы профессиональной эксплуатации и технического обслуживания муниципальных зданий. Существующая система эксплуатации и технического обслуживания муниципальных зданий далека от совершенства и не позволяет поддерживать его конструкции и инженерные системы на должном уровне, что так же влияет на эффективность использования энергии в самих зданиях. Для обеспечения надлежащей их эксплуатации в течение срока службы и для минимизации расходов на эксплуатацию, обслуживание и ремонт необходимо разработать пра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вильные режимы, точно определяющие обслуживание на требуемом уровне для различных систем и частей здания. Требуемый уровень должен соответствовать государственным пра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вилам, техническим стандартам и конкретным дополнительным требованиям со стороны владельца зданий. Эксплуатацией и обслуживанием зданий должен заниматься квалифицированный и обученный персонал, ответственный за реализацию всех согласованных режимов и предоставление текущей отчетности и принятие решений в случае возможных отклонений.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В рамках Программы планируется разработка системы профессиональной эксплуата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ции и технического обслуживания зданий, обучение обслуживающего персонала учреждений бюджетной сферы и проведение конкурсов на право заключения договоров, направлен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ных на рациональное использование энергоресурсов: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4.5 Разработка следующих нормативных документов по энергоэффективности и энергосбережению: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Положение о порядке отбора объектов для реализации энергосберегающих ме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роприятий;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Положение об установлении долгосрочных лимитов потребления энергоресурсов;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Положение об оценке эффекта от проведения энергосберегающих мероприятий и потенциала энергосбережения;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Положение об учёте экономии средств от проведения энергосберегающих мероприятий по целевой программе при планировании;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Проведение конкурсов на право заключения договоров, направленных на рациональное использование энергоресурсов;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Разработка типового Положения о материальном стимулировании работников муниципальных учреждений за экономию энергетических ресурсов;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Модернизация систем освещения помещений, зданий муниципальных учрежде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ний;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Мероприятия предусматривают переход освещения зданий муниципальных учреждений с обычных ламп накаливания на энергосберегающие лампы, установку сенсорных сис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тем включения освещения.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Мероприятия программы подлежат уточнению: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 результатам проведенного энергоаудита муниципальных зданий, включенных и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br/>
        <w:t>программу и на основании проектно-сметной документации, указываются виды и стоимость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br/>
        <w:t>проводимых работ, приобретаемого оборудования, а также наименования муниципальных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br/>
        <w:t>учреждений, в которых будут проводиться данные мероприятии программы;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при получении экономии средств районного бюджета и бюджетов поселений при реализации программы, в том числе в результате экономии энергоресурсов.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Перечень программных мероприятий с указанием объемов финансирования, заказчиков целевой программы и сроков приведен в приложении №1.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V. Ресурсное обеспечение целевой программы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Финансовое обеспечение мероприятий целевой программы осуществляется за счёт средств районного бюджета и бюджетов поселений.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К реализации мероприятий могут привлекаться средства областного и федерального бюджетов в рамках финансирования областных и федеральных программ по энергосбережению и энергоэффективности и внебюджетные источники.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Объёмы финансирования Программы за счёт средств бюджета совета носят про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гнозный характер и подлежат уточнению в установленном порядке при формировании и ут</w:t>
      </w: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 xml:space="preserve">верждении проектов бюджетов на очередной финансовый год. В связи с дефицитом </w:t>
      </w: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бюджета совета для реализации программы потребуется привлечение средств из других </w:t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бюджетов (федерального, областного) и внебюджетных источников.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VI. Система управления реализацией целевой программы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Текущее управление реализацией целевой программы осуществляют: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Администрация Новокулындинского  сельсовета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Заказчики контролируют выполнение программных мероприятий, целевое и эффективное использование средств, направляемых на реализацию программы, осуществляют управление ее исполнителями, готовят ежеквартальные и ежегодные отчеты о реализации целевой программы, ежегодно осуществляют оценку достигнутых целей и эф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фективности реализации целевой программы.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Главным ответственным лицом за еженедельный контроль энергопотребления и реализацию энергосберегающих мероприятий является руководитель муниципального учреж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softHyphen/>
        <w:t>дения, эксплуатирующего помещения.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VII. Оценка эффективности реализации целевой программы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>При реализации мероприятий по энергосбережению и повышению энергетической эффективности должны быть достигнуты конкретные результаты: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экономия энергоресурсов и средств бюджета совета вошедшему в программу, не менее 20%;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обеспечение нормальных климатических условий во всех муниципальных зданиях;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сокращение бюджетных расходов на тепло- и энергоснабжение муниципальных учреждений;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повышение заинтересованности в энергосбережении;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сокращение расходов тепловой и электрической энергии в муниципальных учреждениях;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- экономия потребления воды в муниципальных учреждениях.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       Основным целевым показателем (индикатором) по оценке эффективности реализации Программы является удельное потребления энергии в зданиях муниципальных учреждений, в которых осуществлены мероприятия: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211" w:firstLine="706"/>
        <w:jc w:val="both"/>
        <w:rPr>
          <w:rFonts w:ascii="Times New Roman" w:hAnsi="Times New Roman" w:cs="Times New Roman"/>
          <w:color w:val="FF0000"/>
          <w:spacing w:val="-1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2011 – 86,2кВт*ч/кВ.м. год.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2012 – 82 кВт*ч/кВ.м. год.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2013 – 80,4 кВт*ч/кВ.м. год.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2014 – 78,8 кВт*ч/кВ.м. год.</w:t>
      </w: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2015 – 75  кВт*ч/кВ.м. год.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211" w:firstLine="706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2016 – 72 кВт*ч/кВ.м. год.</w:t>
      </w:r>
    </w:p>
    <w:p w:rsidR="00493CD9" w:rsidRPr="00E13AE7" w:rsidRDefault="00493CD9" w:rsidP="00753C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211" w:firstLine="706"/>
        <w:jc w:val="both"/>
        <w:rPr>
          <w:rFonts w:ascii="Times New Roman" w:hAnsi="Times New Roman" w:cs="Times New Roman"/>
          <w:color w:val="FF0000"/>
          <w:spacing w:val="-1"/>
          <w:sz w:val="24"/>
          <w:szCs w:val="24"/>
          <w:lang w:eastAsia="ru-RU"/>
        </w:rPr>
      </w:pPr>
    </w:p>
    <w:p w:rsidR="00493CD9" w:rsidRPr="00E13AE7" w:rsidRDefault="00493CD9" w:rsidP="00753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AE7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 Экономия электроэнергии, тепловой энергии, воды планируется в виде разницы ме</w:t>
      </w:r>
      <w:r w:rsidRPr="00E13AE7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>жду прогнозируемым потреблением без реализации энергосберегающих мероприятий и по</w:t>
      </w: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треблением электроэнергии, тепловой энергии, воды с учетом реализации энергосберегаю</w:t>
      </w: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E13A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щих мероприятий.</w:t>
      </w:r>
      <w:r w:rsidRPr="00E13AE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За период реализации программы будет сэкономлено порядка 80</w:t>
      </w:r>
      <w:r w:rsidRPr="00E13AE7">
        <w:rPr>
          <w:rFonts w:ascii="Times New Roman" w:hAnsi="Times New Roman" w:cs="Times New Roman"/>
          <w:color w:val="FF0000"/>
          <w:spacing w:val="-2"/>
          <w:sz w:val="24"/>
          <w:szCs w:val="24"/>
          <w:lang w:eastAsia="ru-RU"/>
        </w:rPr>
        <w:t xml:space="preserve"> тыс.</w:t>
      </w:r>
      <w:r w:rsidRPr="00E13AE7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руб.</w:t>
      </w:r>
    </w:p>
    <w:p w:rsidR="00493CD9" w:rsidRPr="00E13AE7" w:rsidRDefault="00493CD9">
      <w:pPr>
        <w:rPr>
          <w:sz w:val="24"/>
          <w:szCs w:val="24"/>
        </w:rPr>
      </w:pPr>
    </w:p>
    <w:sectPr w:rsidR="00493CD9" w:rsidRPr="00E13AE7" w:rsidSect="00D93E8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A68A83E"/>
    <w:lvl w:ilvl="0">
      <w:numFmt w:val="bullet"/>
      <w:lvlText w:val="*"/>
      <w:lvlJc w:val="left"/>
    </w:lvl>
  </w:abstractNum>
  <w:abstractNum w:abstractNumId="1">
    <w:nsid w:val="55A03091"/>
    <w:multiLevelType w:val="singleLevel"/>
    <w:tmpl w:val="C7CC95CE"/>
    <w:lvl w:ilvl="0">
      <w:start w:val="2010"/>
      <w:numFmt w:val="decimal"/>
      <w:lvlText w:val="%1"/>
      <w:legacy w:legacy="1" w:legacySpace="0" w:legacyIndent="542"/>
      <w:lvlJc w:val="left"/>
      <w:pPr>
        <w:ind w:left="71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1"/>
    <w:lvlOverride w:ilvl="0">
      <w:startOverride w:val="2010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3CBB"/>
    <w:rsid w:val="00014E34"/>
    <w:rsid w:val="001516BA"/>
    <w:rsid w:val="001C3D27"/>
    <w:rsid w:val="0022095A"/>
    <w:rsid w:val="00271292"/>
    <w:rsid w:val="00290218"/>
    <w:rsid w:val="002E40BB"/>
    <w:rsid w:val="003942AB"/>
    <w:rsid w:val="00417550"/>
    <w:rsid w:val="00493CD9"/>
    <w:rsid w:val="0056222E"/>
    <w:rsid w:val="005C1E94"/>
    <w:rsid w:val="005C6F2E"/>
    <w:rsid w:val="005D3797"/>
    <w:rsid w:val="005F5DC4"/>
    <w:rsid w:val="00604C83"/>
    <w:rsid w:val="00611996"/>
    <w:rsid w:val="006F1018"/>
    <w:rsid w:val="00703D37"/>
    <w:rsid w:val="0074124E"/>
    <w:rsid w:val="00753CBB"/>
    <w:rsid w:val="00906B2A"/>
    <w:rsid w:val="00963233"/>
    <w:rsid w:val="0099299A"/>
    <w:rsid w:val="009C7FED"/>
    <w:rsid w:val="00A731B3"/>
    <w:rsid w:val="00B3630B"/>
    <w:rsid w:val="00D06B64"/>
    <w:rsid w:val="00D93E87"/>
    <w:rsid w:val="00DB4A42"/>
    <w:rsid w:val="00E13AE7"/>
    <w:rsid w:val="00F005E1"/>
    <w:rsid w:val="00F40A2F"/>
    <w:rsid w:val="00F7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B6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205</TotalTime>
  <Pages>7</Pages>
  <Words>2775</Words>
  <Characters>15823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cp:lastPrinted>2011-09-23T04:37:00Z</cp:lastPrinted>
  <dcterms:created xsi:type="dcterms:W3CDTF">2011-07-29T03:11:00Z</dcterms:created>
  <dcterms:modified xsi:type="dcterms:W3CDTF">2011-09-23T04:40:00Z</dcterms:modified>
</cp:coreProperties>
</file>